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9DDA">
      <w:pPr>
        <w:jc w:val="center"/>
        <w:rPr>
          <w:rFonts w:ascii="Times New Roman" w:hAnsi="Times New Roman" w:eastAsia="华文中宋" w:cs="Times New Roman"/>
          <w:color w:val="FF0000"/>
          <w:sz w:val="58"/>
          <w:szCs w:val="58"/>
        </w:rPr>
      </w:pPr>
      <w:bookmarkStart w:id="0" w:name="_GoBack"/>
      <w:bookmarkEnd w:id="0"/>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14:paraId="290658D6">
      <w:pPr>
        <w:rPr>
          <w:rFonts w:ascii="Times New Roman" w:hAnsi="Times New Roman" w:cs="Times New Roman"/>
          <w:sz w:val="21"/>
          <w:szCs w:val="21"/>
        </w:rPr>
      </w:pPr>
    </w:p>
    <w:p w14:paraId="738ADCC3">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关于2024年12月全校党支部主题党日活动的有关要求</w:t>
      </w:r>
    </w:p>
    <w:p w14:paraId="31440892">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14:paraId="1A0999E4">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14:paraId="7D6172E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根据盐城市委组织部《2024年</w:t>
      </w:r>
      <w:r>
        <w:rPr>
          <w:rFonts w:hint="eastAsia" w:ascii="Times New Roman" w:hAnsi="Times New Roman" w:eastAsia="仿宋_GB2312" w:cs="Times New Roman"/>
          <w:color w:val="000000" w:themeColor="text1"/>
          <w:kern w:val="0"/>
          <w:szCs w:val="32"/>
          <w14:textFill>
            <w14:solidFill>
              <w14:schemeClr w14:val="tx1"/>
            </w14:solidFill>
          </w14:textFill>
        </w:rPr>
        <w:t>1</w:t>
      </w:r>
      <w:r>
        <w:rPr>
          <w:rFonts w:ascii="Times New Roman" w:hAnsi="Times New Roman" w:eastAsia="仿宋_GB2312" w:cs="Times New Roman"/>
          <w:color w:val="000000" w:themeColor="text1"/>
          <w:kern w:val="0"/>
          <w:szCs w:val="32"/>
          <w14:textFill>
            <w14:solidFill>
              <w14:schemeClr w14:val="tx1"/>
            </w14:solidFill>
          </w14:textFill>
        </w:rPr>
        <w:t>2月全市基层党组织统一活动日活动有关要求》精神，结合我校实际，现将2024年</w:t>
      </w:r>
      <w:r>
        <w:rPr>
          <w:rFonts w:hint="eastAsia" w:ascii="Times New Roman" w:hAnsi="Times New Roman" w:eastAsia="仿宋_GB2312" w:cs="Times New Roman"/>
          <w:color w:val="000000" w:themeColor="text1"/>
          <w:kern w:val="0"/>
          <w:szCs w:val="32"/>
          <w14:textFill>
            <w14:solidFill>
              <w14:schemeClr w14:val="tx1"/>
            </w14:solidFill>
          </w14:textFill>
        </w:rPr>
        <w:t>1</w:t>
      </w:r>
      <w:r>
        <w:rPr>
          <w:rFonts w:ascii="Times New Roman" w:hAnsi="Times New Roman" w:eastAsia="仿宋_GB2312" w:cs="Times New Roman"/>
          <w:color w:val="000000" w:themeColor="text1"/>
          <w:kern w:val="0"/>
          <w:szCs w:val="32"/>
          <w14:textFill>
            <w14:solidFill>
              <w14:schemeClr w14:val="tx1"/>
            </w14:solidFill>
          </w14:textFill>
        </w:rPr>
        <w:t>2月全校党支部主题党日活动有关要求通知如下。</w:t>
      </w:r>
    </w:p>
    <w:p w14:paraId="1E82E9A8">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14:paraId="1F4A99B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2024年</w:t>
      </w:r>
      <w:r>
        <w:rPr>
          <w:rFonts w:hint="eastAsia" w:ascii="Times New Roman" w:hAnsi="Times New Roman" w:eastAsia="仿宋_GB2312" w:cs="Times New Roman"/>
          <w:color w:val="000000" w:themeColor="text1"/>
          <w:kern w:val="0"/>
          <w:szCs w:val="32"/>
          <w14:textFill>
            <w14:solidFill>
              <w14:schemeClr w14:val="tx1"/>
            </w14:solidFill>
          </w14:textFill>
        </w:rPr>
        <w:t>1</w:t>
      </w:r>
      <w:r>
        <w:rPr>
          <w:rFonts w:ascii="Times New Roman" w:hAnsi="Times New Roman" w:eastAsia="仿宋_GB2312" w:cs="Times New Roman"/>
          <w:color w:val="000000" w:themeColor="text1"/>
          <w:kern w:val="0"/>
          <w:szCs w:val="32"/>
          <w14:textFill>
            <w14:solidFill>
              <w14:schemeClr w14:val="tx1"/>
            </w14:solidFill>
          </w14:textFill>
        </w:rPr>
        <w:t>2月底前。</w:t>
      </w:r>
    </w:p>
    <w:p w14:paraId="0BF8BAF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14:paraId="602A086C">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14:paraId="4791FDE3">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14:paraId="46C5C17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14:paraId="2B9B9719">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w:t>
      </w:r>
      <w:r>
        <w:rPr>
          <w:rFonts w:hint="eastAsia" w:ascii="Times New Roman" w:hAnsi="Times New Roman" w:eastAsia="仿宋_GB2312" w:cs="Times New Roman"/>
          <w:color w:val="000000" w:themeColor="text1"/>
          <w:szCs w:val="32"/>
          <w14:textFill>
            <w14:solidFill>
              <w14:schemeClr w14:val="tx1"/>
            </w14:solidFill>
          </w14:textFill>
        </w:rPr>
        <w:t>1</w:t>
      </w:r>
      <w:r>
        <w:rPr>
          <w:rFonts w:ascii="Times New Roman" w:hAnsi="Times New Roman" w:eastAsia="仿宋_GB2312" w:cs="Times New Roman"/>
          <w:color w:val="000000" w:themeColor="text1"/>
          <w:szCs w:val="32"/>
          <w14:textFill>
            <w14:solidFill>
              <w14:schemeClr w14:val="tx1"/>
            </w14:solidFill>
          </w14:textFill>
        </w:rPr>
        <w:t>2月入党的党员过“政治生日”。</w:t>
      </w:r>
    </w:p>
    <w:p w14:paraId="0B005BA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14:paraId="27C8A04F">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14:paraId="56BAC898">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1）深入学习《习近平关于自然资源工作论述摘编》《论坚持和完善人民代表大会制度》和中共中央政治局会议精神，习近平总书记在中共中央政治局第十八次集体学习时、在党外人士座谈会上、在第四次“一带一路”建设工作座谈会上、在二十国集团领导人第十九次峰会上的讲话，对新时代马克思主义理论研究和建设工程、在中华全国供销合作总社成立70周年之际作出的重要指示，在《求是》杂志发表的《必须坚持守正创新》和《习近平谈治国理政》第四卷第三专题“始终坚持人民至上”中“打江山、守江山，守的是人民的心”篇章等近期重要讲话、重要指示、重要文章精神。</w:t>
      </w:r>
    </w:p>
    <w:p w14:paraId="5260747B">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（2）组织党员学好用好《习近平文化思想学习纲要》，通过读原著、学原文、悟原理，深刻领会习近平文化思想的核心要义、精神实质、丰富内涵和实践要义。</w:t>
      </w:r>
    </w:p>
    <w:p w14:paraId="186EF090">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14:textFill>
            <w14:solidFill>
              <w14:schemeClr w14:val="tx1"/>
            </w14:solidFill>
          </w14:textFill>
        </w:rPr>
        <w:t>）认真学习贯彻《中国共产党地方委员会工作条例》《中国共产党党组工作条例》《中国共产党工作机关条例（试行）》《中国共产党组织工作条例》《中国共产党支部工作条例（试行）》等文件精神，并按照要求做好落实。</w:t>
      </w:r>
    </w:p>
    <w:p w14:paraId="293EBA5B">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（4）传达学习全国党员队伍建设工作座谈会精神，以及12月17日党员管理工作业务培训班有关内容，充分发挥广大党员先锋模范作用。</w:t>
      </w:r>
    </w:p>
    <w:p w14:paraId="29C1E36E">
      <w:pPr>
        <w:spacing w:line="520" w:lineRule="exact"/>
        <w:ind w:firstLine="632" w:firstLineChars="200"/>
        <w:rPr>
          <w:rFonts w:ascii="Times New Roman" w:hAnsi="Times New Roman" w:eastAsia="仿宋_GB2312" w:cs="Times New Roman"/>
          <w:color w:val="000000" w:themeColor="text1"/>
          <w:spacing w:val="20"/>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（5）</w:t>
      </w:r>
      <w:r>
        <w:rPr>
          <w:rFonts w:hint="eastAsia" w:ascii="Times New Roman" w:hAnsi="Times New Roman" w:eastAsia="仿宋_GB2312" w:cs="Times New Roman"/>
          <w:color w:val="000000" w:themeColor="text1"/>
          <w:spacing w:val="14"/>
          <w:szCs w:val="32"/>
          <w14:textFill>
            <w14:solidFill>
              <w14:schemeClr w14:val="tx1"/>
            </w14:solidFill>
          </w14:textFill>
        </w:rPr>
        <w:t>做好2024年度基层党组织书记述职述责述廉考核工作。</w:t>
      </w:r>
    </w:p>
    <w:p w14:paraId="58E1EBB3">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6</w:t>
      </w:r>
      <w:r>
        <w:rPr>
          <w:rFonts w:hint="eastAsia" w:ascii="Times New Roman" w:hAnsi="Times New Roman" w:eastAsia="仿宋_GB2312" w:cs="Times New Roman"/>
          <w:color w:val="000000" w:themeColor="text1"/>
          <w:szCs w:val="32"/>
          <w14:textFill>
            <w14:solidFill>
              <w14:schemeClr w14:val="tx1"/>
            </w14:solidFill>
          </w14:textFill>
        </w:rPr>
        <w:t>）组织收看学习贯彻党的二十届三中全会精神相关视频课件：（一）党员培训课程；（二）微党课（</w:t>
      </w:r>
      <w:r>
        <w:rPr>
          <w:rFonts w:hint="eastAsia" w:ascii="宋体" w:hAnsi="宋体" w:cs="宋体"/>
          <w:color w:val="000000" w:themeColor="text1"/>
          <w:szCs w:val="32"/>
          <w14:textFill>
            <w14:solidFill>
              <w14:schemeClr w14:val="tx1"/>
            </w14:solidFill>
          </w14:textFill>
        </w:rPr>
        <w:t>①</w:t>
      </w:r>
      <w:r>
        <w:rPr>
          <w:rFonts w:hint="eastAsia" w:ascii="Times New Roman" w:hAnsi="Times New Roman" w:eastAsia="仿宋_GB2312" w:cs="Times New Roman"/>
          <w:color w:val="000000" w:themeColor="text1"/>
          <w:szCs w:val="32"/>
          <w14:textFill>
            <w14:solidFill>
              <w14:schemeClr w14:val="tx1"/>
            </w14:solidFill>
          </w14:textFill>
        </w:rPr>
        <w:t>做振兴乡村教育的守护者</w:t>
      </w:r>
      <w:r>
        <w:rPr>
          <w:rFonts w:hint="eastAsia" w:ascii="宋体" w:hAnsi="宋体" w:cs="宋体"/>
          <w:color w:val="000000" w:themeColor="text1"/>
          <w:szCs w:val="32"/>
          <w14:textFill>
            <w14:solidFill>
              <w14:schemeClr w14:val="tx1"/>
            </w14:solidFill>
          </w14:textFill>
        </w:rPr>
        <w:t>②</w:t>
      </w:r>
      <w:r>
        <w:rPr>
          <w:rFonts w:hint="eastAsia" w:ascii="Times New Roman" w:hAnsi="Times New Roman" w:eastAsia="仿宋_GB2312" w:cs="Times New Roman"/>
          <w:color w:val="000000" w:themeColor="text1"/>
          <w:szCs w:val="32"/>
          <w14:textFill>
            <w14:solidFill>
              <w14:schemeClr w14:val="tx1"/>
            </w14:solidFill>
          </w14:textFill>
        </w:rPr>
        <w:t>幸福直通家门口  社保业务“就近办”</w:t>
      </w:r>
      <w:r>
        <w:rPr>
          <w:rFonts w:hint="eastAsia" w:ascii="宋体" w:hAnsi="宋体" w:cs="宋体"/>
          <w:color w:val="000000" w:themeColor="text1"/>
          <w:szCs w:val="32"/>
          <w14:textFill>
            <w14:solidFill>
              <w14:schemeClr w14:val="tx1"/>
            </w14:solidFill>
          </w14:textFill>
        </w:rPr>
        <w:t>③</w:t>
      </w:r>
      <w:r>
        <w:rPr>
          <w:rFonts w:hint="eastAsia" w:ascii="Times New Roman" w:hAnsi="Times New Roman" w:eastAsia="仿宋_GB2312" w:cs="Times New Roman"/>
          <w:color w:val="000000" w:themeColor="text1"/>
          <w:szCs w:val="32"/>
          <w14:textFill>
            <w14:solidFill>
              <w14:schemeClr w14:val="tx1"/>
            </w14:solidFill>
          </w14:textFill>
        </w:rPr>
        <w:t>推动垃圾分类  勇当碳路先锋）。</w:t>
      </w:r>
    </w:p>
    <w:p w14:paraId="232BA90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14:paraId="5CFF4F2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14:paraId="498D3396">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14:paraId="4900CAD9">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14:paraId="3E72BA01">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14:paraId="525683AA">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14:paraId="5C05FFA6">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ascii="Times New Roman" w:hAnsi="Times New Roman" w:eastAsia="仿宋_GB2312" w:cs="Times New Roman"/>
          <w:color w:val="000000" w:themeColor="text1"/>
          <w:kern w:val="0"/>
          <w:szCs w:val="32"/>
          <w14:textFill>
            <w14:solidFill>
              <w14:schemeClr w14:val="tx1"/>
            </w14:solidFill>
          </w14:textFill>
        </w:rPr>
        <w:t>1月10日前，以各党委（党总支）为单位，将所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14:paraId="6D2D7CE9">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14:paraId="051DEF48">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87161B7">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0BE8B09">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14:paraId="08E8C525">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2024年12月17日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sdtPr>
    <w:sdtEndPr>
      <w:rPr>
        <w:rFonts w:hint="eastAsia" w:ascii="仿宋_GB2312" w:eastAsia="仿宋_GB2312"/>
        <w:sz w:val="24"/>
        <w:szCs w:val="24"/>
      </w:rPr>
    </w:sdtEndPr>
    <w:sdtContent>
      <w:p w14:paraId="62B856B0">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14:paraId="54E28C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84D">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14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5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24"/>
    <w:rsid w:val="001B36F8"/>
    <w:rsid w:val="001B5214"/>
    <w:rsid w:val="001B65F4"/>
    <w:rsid w:val="001B6CD4"/>
    <w:rsid w:val="001C28B0"/>
    <w:rsid w:val="001C31FA"/>
    <w:rsid w:val="001E1300"/>
    <w:rsid w:val="001E1F5D"/>
    <w:rsid w:val="001F1752"/>
    <w:rsid w:val="001F2D0A"/>
    <w:rsid w:val="001F4FD7"/>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372B1"/>
    <w:rsid w:val="00543E8E"/>
    <w:rsid w:val="00555B44"/>
    <w:rsid w:val="00562D61"/>
    <w:rsid w:val="005665FA"/>
    <w:rsid w:val="00566CA7"/>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3EC7"/>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1C58"/>
    <w:rsid w:val="007651A5"/>
    <w:rsid w:val="00770494"/>
    <w:rsid w:val="00771FFD"/>
    <w:rsid w:val="00772EE6"/>
    <w:rsid w:val="007743B7"/>
    <w:rsid w:val="00776DD7"/>
    <w:rsid w:val="007801B6"/>
    <w:rsid w:val="00780C07"/>
    <w:rsid w:val="0078172D"/>
    <w:rsid w:val="00790CA7"/>
    <w:rsid w:val="007928B0"/>
    <w:rsid w:val="007B058C"/>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54BA4"/>
    <w:rsid w:val="00A578C2"/>
    <w:rsid w:val="00A66234"/>
    <w:rsid w:val="00A704D5"/>
    <w:rsid w:val="00A723CE"/>
    <w:rsid w:val="00A81C5E"/>
    <w:rsid w:val="00A8216B"/>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3E4"/>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145B4"/>
    <w:rsid w:val="00E205B1"/>
    <w:rsid w:val="00E21192"/>
    <w:rsid w:val="00E22506"/>
    <w:rsid w:val="00E25E2D"/>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655C"/>
    <w:rsid w:val="00F56783"/>
    <w:rsid w:val="00F61066"/>
    <w:rsid w:val="00F63260"/>
    <w:rsid w:val="00F7482D"/>
    <w:rsid w:val="00F74D5B"/>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D5869"/>
    <w:rsid w:val="00FF2EF0"/>
    <w:rsid w:val="00FF625D"/>
    <w:rsid w:val="00FF6F04"/>
    <w:rsid w:val="205C5AE2"/>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rFonts w:eastAsia="宋体"/>
      <w:sz w:val="18"/>
      <w:szCs w:val="18"/>
    </w:rPr>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日期 字符"/>
    <w:basedOn w:val="9"/>
    <w:link w:val="3"/>
    <w:semiHidden/>
    <w:qFormat/>
    <w:uiPriority w:val="99"/>
    <w:rPr>
      <w:rFonts w:eastAsia="宋体"/>
      <w:sz w:val="32"/>
    </w:rPr>
  </w:style>
  <w:style w:type="paragraph" w:customStyle="1" w:styleId="18">
    <w:name w:val="w-tabbox-ta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2C5CD-A0D9-4656-92E8-B888774F7B2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1387</Words>
  <Characters>1451</Characters>
  <Lines>10</Lines>
  <Paragraphs>2</Paragraphs>
  <TotalTime>2</TotalTime>
  <ScaleCrop>false</ScaleCrop>
  <LinksUpToDate>false</LinksUpToDate>
  <CharactersWithSpaces>1455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2024-12-17T01:30:00Z</dcterms:created>
  <dc:creator>Windows 用户</dc:creator>
  <cp:lastModifiedBy>Administrator</cp:lastModifiedBy>
  <cp:lastPrinted>2024-04-09T02:05:00Z</cp:lastPrinted>
  <dcterms:modified xsi:type="dcterms:W3CDTF">2024-12-17T01:55:55Z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70E3D33D386B417A88B6085346A45495_13</vt:lpwstr>
  </property>
</Properties>
</file>